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43</w:t>
      </w:r>
    </w:p>
    <w:p>
      <w:r>
        <w:t>Bundesgericht (BGE), 1971-03-10, DE</w:t>
      </w:r>
    </w:p>
    <w:p>
      <w:r>
        <w:rPr>
          <w:b/>
        </w:rPr>
        <w:t xml:space="preserve">Quelle: </w:t>
      </w:r>
      <w:r>
        <w:t>https://mcp.opencaselaw.ch/entscheid/bge_97 II 43</w:t>
      </w:r>
    </w:p>
    <w:p>
      <w:r>
        <w:t>FR: ATF 97 II 43</w:t>
      </w:r>
    </w:p>
    <w:p>
      <w:r>
        <w:t>IT: DTF 97 II 43</w:t>
      </w:r>
    </w:p>
    <w:p>
      <w:pPr>
        <w:pStyle w:val="Heading2"/>
      </w:pPr>
      <w:r>
        <w:t>Regeste</w:t>
      </w:r>
    </w:p>
    <w:p>
      <w:r>
        <w:t>Regeste Grundlagenirrtum. 1. Art. 24 Abs. 1 Ziff.4 OR. Geschäftsübernahme mit Aktiven und Passiven durch Kauf der Aktien; Irrtum des Käufers über die finanzielle Lage der Gesellschaft (Erw. 2). 2. Art. 25 Abs. 1 OR. Dass die Gesellschaft, wie der Verkäufer behauptet, nach der Übernahme Verluste erlitten hat, hindert den Käufer nach Treu und Glauben nicht, sich auf Irrtum zu berufen (Erw. 3).</w:t>
      </w:r>
    </w:p>
    <w:p>
      <w:pPr>
        <w:pStyle w:val="Heading2"/>
      </w:pPr>
      <w:r>
        <w:t>Erwägungen</w:t>
      </w:r>
    </w:p>
    <w:p>
      <w:r>
        <w:rPr>
          <w:b/>
        </w:rPr>
        <w:t>E. 2</w:t>
      </w:r>
    </w:p>
    <w:p>
      <w:r>
        <w:t>Nach Art. 24 Abs. 1 Ziff. 4 OR ist an den Vertrag nicht gebunden, wer sich bei seinem Abschluss über einen bestimmten BGE 97 II 43 S. 46 Sachverhalt geirrt hat, der ihm notwendige Grundlage des Vertrages war und bei objektiver Betrachtung, nach Treu und Glauben im Geschäftsverkehr, sein durfte ( BGE 84 II 519 und dort erwähnte Entscheide, ferner BGE 87 II 138 Erw. 3, BGE 91 II 278 , BGE 95 II 409 , BGE 96 II 104 Erw. c). Der Irrtum über die finanzielle Lage der Touring-Sport AG, in dem der Kläger nach den Feststellungen des Obergerichtes beim Kauf der Aktien befangen war, ist im Sinne dieser Rechtsprechung wesentlich. Gewiss hat das Bundesgericht in BGE 41 II 575 entschieden, beim Ankauf kursfähiger Wertpapiere an der Börse müsse der Erwerber mit der Möglichkeit rechnen, dass dem Papier der Wert, der ihm vorher im allgemeinen auf Grund bekannter Unterlagen beigelegt wurde, in Wirklichkeit aus gewissen nicht in die Öffentlichkeit gedrungenen Gründen abgehe, weshalb mangels gegenteiliger Abrede der Käufer das Papier insoweit auf seine eigene Gefahr erwerbe und seine irrtümliche Vorstellung über einen bestimmten Wert der Kaufsache keine notwendige Grundlage im Sinne der erwähnten Bestimmung bilde. Dieser Entscheid betrifft aber nur den Kauf von Wertpapieren an der Börse. Er hat nicht den Sinn, dass der Irrtum eines Aktienkäufers über den Wert der Papiere stets unwesentlich sei. Das Bundesgericht hat ihn denn auch im Falle eines Kaufes von Aktien einer Bank, über deren Vermögen drei Tage später der Konkurs eröffnet wurde, als wesentlich erachtet ( BGE 43 II 493 ). Ferner hat es einen Aktienkauf, der dem Käufer die Verfügung über die Gesellschaft und über die ihr gehörenden Patente verschaffen sollte, in Anwendung des Art. 24 Abs. 1 Ziff. 4 OR als unverbindlich erklärt, weil sich nachträglich herausgestellt hatte, dass die Patente beschlagnahmt waren ( BGE 79 II 160 Erw. 4). Das sind nur Beispiele. Daher geht der Beklagte fehl, wenn er geltend macht, der vorliegende Fall lasse sich mit ihnen nicht vergleichen, weshalb es bei der in BGE 41 II 575 ausgesprochenen Regel bleibe. Dieser Entscheid hilft dem Beklagten nicht, weil der Kläger die Aktien der Touring-Sport AG weder an der Börse gekauft noch unter Umständen erworben hat, die denen eines Börsenkaufes ähnlich wären. Der Beklagte bot dem Kläger die Aktien an, um sich der von ihm beherrschten Gesellschaft und ihres Betriebes zu entschlagen. Er wusste, dass der Kläger sie erwerben wollte, um die Werkstatt auf gesunder Anfangsgrundlage BGE 97 II 43 S. 47 auf eigene Rechnung weiterführen zu können. Er sicherte dem Kläger zu, dieser mache mit dem Kauf ein gutes Geschäft. Zwei bis drei Tage vor dem Verkauf machte er ihm ferner die unwahre Angabe, die Forderungen der Settelen Autohandels AG seien getilgt. Diese Unterredung verlief heftig und laut, weil die Aufforderung des Vertreters der Gläubigerin, die Schuldnerin solle zahlen, den Kläger stark bewegt hatte. Der Beklagte wusste also, dass ein bestimmter Sachverhalt, der für die Beurteilung seines finanziellen Gebarens und der Vermögenslage der Touring-Sport AG erheblich war, den Kläger sehr interessierte. Das Obergericht stellt denn auch verbindlich fest, dem Beklagten habe unter den gegebenen Umständen nicht entgehen können, dass der Kläger den Willen hatte, durch den Kauf aller Aktien eine Gesellschaft beherrschen zu können, die über einen dem Kaufpreis ungefähr entsprechenden Aktienüberschuss verfüge. Der vorgestellte Sachverhalt war für den Kläger eine notwendige Grundlage des Vertrages. Er durfte diese Bedeutung auch bei objektiver Betrachtung, unter dem Gesichtspunkt von Treu und Glauben haben.</w:t>
      </w:r>
    </w:p>
    <w:p>
      <w:r>
        <w:rPr>
          <w:b/>
        </w:rPr>
        <w:t>E. 3</w:t>
      </w:r>
    </w:p>
    <w:p>
      <w:r>
        <w:t>Der Beklagte macht geltend, es widerspreche Treu und Glauben, sich auf den Irrtum zu berufen. Soweit er diese Auffassung damit begründet, der Kläger habe schon vor der Unterzeichnung des Kaufvertrages gewusst, dass die Aktiven und die Passiven der Gesellschaft einander ungefähr die Waage hielten, ist er nicht zu hören. Das Obergericht hat offen gelassen, ob mit den Aktien die Passiven - mit Ausnahme der auf das Grundkapital einbezahlten Fr. 20 000.-- - wirklich bis auf einen Rest von rund Fr. 2500.-- hätten gedeckt werden können. Sei dem wie ihm wolle, stellt es verbindlich fest, dass der Kläger vor dem Abschluss des Vertrages über die finanziellen Verhältnisse der Gesellschaft nicht einmal in groben Zügen im Bilde war. Ob auch der Beklagte, wie er weiter geltend macht, die finanzielle Lage der Touring-Sport AG nicht richtig überblicken konnte, ist unerheblich. Art. 25 Abs. 1 OR verbietet dem Irrenden nicht, sich aufeinen vom Vertragsgegner nicht verschuldeten Irrtum zu berufen. Übrigens steht fest, dass der Beklagte dem Kläger über die Tilgung der Forderungen der Settelen Autohandels AG unwahre Angaben gemacht, zum mindesten insoweit also den Irrtum des Klägers schuldhaft gefördert hat. Treu und Glauben schliessen die Berufung auf den Irrtum BGE 97 II 43 S. 48 auch nicht deshalb aus, weil nach den Behauptungen des Beklagten der Kläger vom 1. April 1966 bis 31. Dezember 1967 gewisse Aktiven der Gesellschaft (Maschinen, Werkzeuge, Öl, Bestandteile) veräussert und den Betrieb nicht sorgfältig genug geführt haben soll, so dass der Verlust der Touring-Sport AG im Jahre 1967 rund Fr. 22 000.-- betragen habe. Der Beklagte behauptet nicht, der Kläger habe sich Aktiven der Gesellschaft angeeignet. Wenn dem so wäre, könnte er nach dem Rückempfang der Aktien als neuer Verwalter der Gesellschaft in deren Namen auf Rückerstattung oder Schadenersatz klagen. Auch für andere Verletzungen der Sorgfaltspflichten eines Geschäftsführers könnte er den Kläger im Namen der Gesellschaft allenfalls verantwortlich machen. Schäden, die der Kläger nicht verschuldet hat, muss dagegen die Gesellschaft und unmittelbar der Beklagte als neuer Aktionär selber tragen. Die Berufung auf einen wesentlichen Irrtum setzt nicht voraus, dass die Leistung, die der Irrende erhalten hat, im Zeitpunkt der Rückgabe mindestens gleichviel wert sei wie zur Zeit des Empfanges. Das ergibt sich daraus, dass die gegenseitigen Leistungen der Parteien beim Hinfall eines Vertrages wegen Irrtums nicht unversehrt, sondern nur nach den Grundsätzen über die ungerechtfertigte Bereicherung zurückzuerstatten sind ( BGE 82 II 428 , BGE 87 II 139 Erw.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